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251A1" w14:textId="77777777" w:rsidR="004862E1" w:rsidRPr="00170FB3" w:rsidRDefault="004862E1" w:rsidP="004862E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111B50">
        <w:rPr>
          <w:rFonts w:ascii="ＭＳ ゴシック" w:eastAsia="ＭＳ ゴシック" w:hAnsi="ＭＳ ゴシック" w:hint="eastAsia"/>
          <w:sz w:val="24"/>
          <w:szCs w:val="28"/>
        </w:rPr>
        <w:t>伐採</w:t>
      </w:r>
      <w:r>
        <w:rPr>
          <w:rFonts w:ascii="ＭＳ ゴシック" w:eastAsia="ＭＳ ゴシック" w:hAnsi="ＭＳ ゴシック" w:hint="eastAsia"/>
          <w:sz w:val="24"/>
          <w:szCs w:val="28"/>
        </w:rPr>
        <w:t>及び集材に係る</w:t>
      </w:r>
      <w:r w:rsidRPr="00111B50">
        <w:rPr>
          <w:rFonts w:ascii="ＭＳ ゴシック" w:eastAsia="ＭＳ ゴシック" w:hAnsi="ＭＳ ゴシック" w:hint="eastAsia"/>
          <w:sz w:val="24"/>
          <w:szCs w:val="28"/>
        </w:rPr>
        <w:t>チェックリスト</w:t>
      </w:r>
    </w:p>
    <w:p w14:paraId="7FC29208" w14:textId="77777777" w:rsidR="004862E1" w:rsidRPr="00606030" w:rsidRDefault="004862E1" w:rsidP="004862E1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606030">
        <w:rPr>
          <w:rFonts w:hint="eastAsia"/>
          <w:u w:val="single"/>
        </w:rPr>
        <w:t xml:space="preserve">　　年　　月　　日</w:t>
      </w:r>
    </w:p>
    <w:p w14:paraId="6669498B" w14:textId="77777777" w:rsidR="004862E1" w:rsidRPr="00606030" w:rsidRDefault="004862E1" w:rsidP="004862E1">
      <w:pPr>
        <w:spacing w:line="360" w:lineRule="auto"/>
        <w:ind w:firstLineChars="100" w:firstLine="210"/>
        <w:rPr>
          <w:u w:val="single"/>
        </w:rPr>
      </w:pPr>
      <w:r w:rsidRPr="00606030">
        <w:rPr>
          <w:rFonts w:hint="eastAsia"/>
          <w:u w:val="single"/>
        </w:rPr>
        <w:t xml:space="preserve">伐採する者：　　　　　　　　　　　　　　　　　　　　　　　</w:t>
      </w:r>
    </w:p>
    <w:p w14:paraId="70375773" w14:textId="77777777" w:rsidR="004862E1" w:rsidRPr="005F5421" w:rsidRDefault="004862E1" w:rsidP="004862E1">
      <w:pPr>
        <w:spacing w:line="360" w:lineRule="auto"/>
        <w:ind w:firstLineChars="100" w:firstLine="210"/>
        <w:rPr>
          <w:u w:val="single"/>
        </w:rPr>
      </w:pPr>
      <w:r w:rsidRPr="00606030">
        <w:rPr>
          <w:rFonts w:hint="eastAsia"/>
          <w:u w:val="single"/>
        </w:rPr>
        <w:t xml:space="preserve">森林の所在場所：　　　　　　　　　　　　　　　　　　　　　</w:t>
      </w:r>
    </w:p>
    <w:tbl>
      <w:tblPr>
        <w:tblStyle w:val="a3"/>
        <w:tblW w:w="8207" w:type="dxa"/>
        <w:tblInd w:w="279" w:type="dxa"/>
        <w:tblLook w:val="04A0" w:firstRow="1" w:lastRow="0" w:firstColumn="1" w:lastColumn="0" w:noHBand="0" w:noVBand="1"/>
      </w:tblPr>
      <w:tblGrid>
        <w:gridCol w:w="7371"/>
        <w:gridCol w:w="836"/>
      </w:tblGrid>
      <w:tr w:rsidR="004862E1" w:rsidRPr="007F791D" w14:paraId="34ED6E04" w14:textId="77777777" w:rsidTr="008F71B6">
        <w:trPr>
          <w:trHeight w:val="444"/>
        </w:trPr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1622BD95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チェック項目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B8B2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確認</w:t>
            </w:r>
          </w:p>
        </w:tc>
      </w:tr>
      <w:tr w:rsidR="004862E1" w:rsidRPr="007F791D" w14:paraId="694C63D9" w14:textId="77777777" w:rsidTr="008F71B6">
        <w:trPr>
          <w:trHeight w:val="1807"/>
        </w:trPr>
        <w:tc>
          <w:tcPr>
            <w:tcW w:w="7371" w:type="dxa"/>
            <w:tcBorders>
              <w:right w:val="single" w:sz="4" w:space="0" w:color="auto"/>
            </w:tcBorders>
          </w:tcPr>
          <w:p w14:paraId="13A251C5" w14:textId="77777777" w:rsidR="004862E1" w:rsidRPr="00111B50" w:rsidRDefault="004862E1" w:rsidP="008F71B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（１）伐採の方法及び区域の設定</w:t>
            </w:r>
          </w:p>
          <w:p w14:paraId="55279C86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①</w:t>
            </w:r>
            <w:r>
              <w:rPr>
                <w:rFonts w:hAnsi="ＭＳ 明朝" w:hint="eastAsia"/>
                <w:sz w:val="22"/>
                <w:szCs w:val="24"/>
              </w:rPr>
              <w:t>森林所有者に対し再造林の必要性等を説明し、意識向上を図るとともに、</w:t>
            </w:r>
            <w:r w:rsidRPr="007F791D">
              <w:rPr>
                <w:rFonts w:hAnsi="ＭＳ 明朝" w:hint="eastAsia"/>
                <w:sz w:val="22"/>
                <w:szCs w:val="24"/>
              </w:rPr>
              <w:t>伐採と造林の一貫作業の導入</w:t>
            </w:r>
            <w:r>
              <w:rPr>
                <w:rFonts w:hAnsi="ＭＳ 明朝" w:hint="eastAsia"/>
                <w:sz w:val="22"/>
                <w:szCs w:val="24"/>
              </w:rPr>
              <w:t>など作業効率の向上に努める。</w:t>
            </w:r>
          </w:p>
          <w:p w14:paraId="6BACB617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</w:t>
            </w:r>
            <w:r w:rsidRPr="008D65E9">
              <w:rPr>
                <w:rFonts w:hAnsi="ＭＳ 明朝" w:hint="eastAsia"/>
                <w:sz w:val="22"/>
                <w:szCs w:val="24"/>
              </w:rPr>
              <w:t>伐採する区域の明確化を行う。</w:t>
            </w:r>
          </w:p>
          <w:p w14:paraId="5BD28265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③林地や生物多様性の保全に配慮して伐採方法を決定するとともに、群状択伐</w:t>
            </w:r>
            <w:r w:rsidRPr="00B13AB3">
              <w:rPr>
                <w:rFonts w:hAnsi="ＭＳ 明朝" w:hint="eastAsia"/>
                <w:sz w:val="22"/>
                <w:szCs w:val="24"/>
              </w:rPr>
              <w:t>等による複層林化</w:t>
            </w:r>
            <w:r>
              <w:rPr>
                <w:rFonts w:hAnsi="ＭＳ 明朝" w:hint="eastAsia"/>
                <w:sz w:val="22"/>
                <w:szCs w:val="24"/>
              </w:rPr>
              <w:t>や伐採区域を分割して伐採時期をずらすなど</w:t>
            </w:r>
            <w:r w:rsidRPr="00B13AB3">
              <w:rPr>
                <w:rFonts w:hAnsi="ＭＳ 明朝" w:hint="eastAsia"/>
                <w:sz w:val="22"/>
                <w:szCs w:val="24"/>
              </w:rPr>
              <w:t>、伐採を</w:t>
            </w:r>
            <w:r>
              <w:rPr>
                <w:rFonts w:hAnsi="ＭＳ 明朝" w:hint="eastAsia"/>
                <w:sz w:val="22"/>
                <w:szCs w:val="24"/>
              </w:rPr>
              <w:t>空間的、時間的に</w:t>
            </w:r>
            <w:r w:rsidRPr="00B13AB3">
              <w:rPr>
                <w:rFonts w:hAnsi="ＭＳ 明朝" w:hint="eastAsia"/>
                <w:sz w:val="22"/>
                <w:szCs w:val="24"/>
              </w:rPr>
              <w:t>分散させる。</w:t>
            </w:r>
          </w:p>
          <w:p w14:paraId="35E14837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④また</w:t>
            </w:r>
            <w:r w:rsidRPr="007F791D">
              <w:rPr>
                <w:rFonts w:hAnsi="ＭＳ 明朝" w:hint="eastAsia"/>
                <w:sz w:val="22"/>
                <w:szCs w:val="24"/>
              </w:rPr>
              <w:t>、</w:t>
            </w:r>
            <w:r>
              <w:rPr>
                <w:rFonts w:hAnsi="ＭＳ 明朝" w:hint="eastAsia"/>
                <w:sz w:val="22"/>
                <w:szCs w:val="24"/>
              </w:rPr>
              <w:t>必要に応じて保護樹帯や保残木を設定し、架線や集材路を通過させる場合は影響範囲を最小限にする。</w:t>
            </w:r>
          </w:p>
        </w:tc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E9C328F" w14:textId="77777777" w:rsidR="004862E1" w:rsidRDefault="004862E1" w:rsidP="008F71B6">
            <w:pPr>
              <w:widowControl/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5B8589BA" w14:textId="77777777" w:rsidTr="008F71B6">
        <w:trPr>
          <w:trHeight w:val="3850"/>
        </w:trPr>
        <w:tc>
          <w:tcPr>
            <w:tcW w:w="7371" w:type="dxa"/>
            <w:tcBorders>
              <w:right w:val="single" w:sz="4" w:space="0" w:color="auto"/>
            </w:tcBorders>
          </w:tcPr>
          <w:p w14:paraId="329F7C1C" w14:textId="77777777" w:rsidR="004862E1" w:rsidRPr="00111B50" w:rsidRDefault="004862E1" w:rsidP="008F71B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（２）林地保全に配慮した集材路・土場の配置・作設</w:t>
            </w:r>
          </w:p>
          <w:p w14:paraId="2B6916D0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①</w:t>
            </w:r>
            <w:r>
              <w:rPr>
                <w:rFonts w:hAnsi="ＭＳ 明朝" w:hint="eastAsia"/>
                <w:sz w:val="22"/>
                <w:szCs w:val="24"/>
              </w:rPr>
              <w:t>現地踏査により、伐採する区域の地形、地質、土質、水の流れ及び湧水、土砂の崩落、地割れの有無等を十分確認したうえで、土砂の流出・崩壊が発生しないよう集材方法や使用機械を選定し、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集材路・土場の</w:t>
            </w:r>
            <w:r>
              <w:rPr>
                <w:rFonts w:hAnsi="ＭＳ 明朝" w:hint="eastAsia"/>
                <w:sz w:val="22"/>
                <w:szCs w:val="24"/>
              </w:rPr>
              <w:t>配置を</w:t>
            </w:r>
            <w:r w:rsidRPr="007F791D">
              <w:rPr>
                <w:rFonts w:hAnsi="ＭＳ 明朝" w:hint="eastAsia"/>
                <w:sz w:val="22"/>
                <w:szCs w:val="24"/>
              </w:rPr>
              <w:t>必要最小限にする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799CFED4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②集材方法については、現地の条件にあわせ、路網と架線を適切に組み合わせて計画するとともに、土砂の流出・崩壊を起こすおそれがある場合は、路網の作設を避ける。</w:t>
            </w:r>
          </w:p>
          <w:p w14:paraId="16E8FFFB" w14:textId="77777777" w:rsidR="004862E1" w:rsidRPr="007F791D" w:rsidRDefault="004862E1" w:rsidP="008F71B6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③土場の作設時は</w:t>
            </w:r>
            <w:r w:rsidRPr="007F791D">
              <w:rPr>
                <w:rFonts w:hAnsi="ＭＳ 明朝" w:hint="eastAsia"/>
                <w:sz w:val="22"/>
                <w:szCs w:val="24"/>
              </w:rPr>
              <w:t>法面を丸太組みで支える等の</w:t>
            </w:r>
            <w:r>
              <w:rPr>
                <w:rFonts w:hAnsi="ＭＳ 明朝" w:hint="eastAsia"/>
                <w:sz w:val="22"/>
                <w:szCs w:val="24"/>
              </w:rPr>
              <w:t>十分な</w:t>
            </w:r>
            <w:r w:rsidRPr="007F791D">
              <w:rPr>
                <w:rFonts w:hAnsi="ＭＳ 明朝" w:hint="eastAsia"/>
                <w:sz w:val="22"/>
                <w:szCs w:val="24"/>
              </w:rPr>
              <w:t>対策を講じる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03B1087E" w14:textId="77777777" w:rsidR="004862E1" w:rsidRPr="007F791D" w:rsidRDefault="004862E1" w:rsidP="008F71B6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④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集材路の線形は、極力等高線に合わせる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399F881D" w14:textId="77777777" w:rsidR="004862E1" w:rsidRPr="007F791D" w:rsidRDefault="004862E1" w:rsidP="008F71B6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⑤ヘアピンカーブが必要な場合は、</w:t>
            </w:r>
            <w:r w:rsidRPr="007F791D">
              <w:rPr>
                <w:rFonts w:hAnsi="ＭＳ 明朝" w:hint="eastAsia"/>
                <w:sz w:val="22"/>
                <w:szCs w:val="24"/>
              </w:rPr>
              <w:t>地盤の安定した箇所に設置する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38359F2C" w14:textId="77777777" w:rsidR="004862E1" w:rsidRPr="007F791D" w:rsidRDefault="004862E1" w:rsidP="008F71B6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⑥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集材路・土場は渓流から距離を</w:t>
            </w:r>
            <w:r>
              <w:rPr>
                <w:rFonts w:hAnsi="ＭＳ 明朝" w:hint="eastAsia"/>
                <w:sz w:val="22"/>
                <w:szCs w:val="24"/>
              </w:rPr>
              <w:t>置いて</w:t>
            </w:r>
            <w:r w:rsidRPr="007F791D">
              <w:rPr>
                <w:rFonts w:hAnsi="ＭＳ 明朝" w:hint="eastAsia"/>
                <w:sz w:val="22"/>
                <w:szCs w:val="24"/>
              </w:rPr>
              <w:t>配置する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7C281E44" w14:textId="77777777" w:rsidR="004862E1" w:rsidRPr="007F791D" w:rsidRDefault="004862E1" w:rsidP="008F71B6">
            <w:pPr>
              <w:ind w:leftChars="150" w:left="315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⑦</w:t>
            </w:r>
            <w:r w:rsidRPr="007F791D">
              <w:rPr>
                <w:rFonts w:hAnsi="ＭＳ 明朝" w:hint="eastAsia"/>
                <w:sz w:val="22"/>
                <w:szCs w:val="24"/>
              </w:rPr>
              <w:t>集材路は、沢筋を横断する箇所が少なくなるよう配置する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2A1E1B41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⑧土質が粘性土の場合は、作設を極力避け、やむを得ず設置する場合は、柵工等により土砂の流出や渓流の濁りの発生防止を図る。</w:t>
            </w:r>
          </w:p>
          <w:p w14:paraId="60084C87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⑩集材路等が隣接地を経由する場合は、所有者</w:t>
            </w:r>
            <w:r w:rsidRPr="007F791D">
              <w:rPr>
                <w:rFonts w:hAnsi="ＭＳ 明朝" w:hint="eastAsia"/>
                <w:sz w:val="22"/>
                <w:szCs w:val="24"/>
              </w:rPr>
              <w:t>と</w:t>
            </w:r>
            <w:r>
              <w:rPr>
                <w:rFonts w:hAnsi="ＭＳ 明朝" w:hint="eastAsia"/>
                <w:sz w:val="22"/>
                <w:szCs w:val="24"/>
              </w:rPr>
              <w:t>十分な</w:t>
            </w:r>
            <w:r w:rsidRPr="007F791D">
              <w:rPr>
                <w:rFonts w:hAnsi="ＭＳ 明朝" w:hint="eastAsia"/>
                <w:sz w:val="22"/>
                <w:szCs w:val="24"/>
              </w:rPr>
              <w:t>調整を行う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396CAE8F" w14:textId="77777777" w:rsidR="004862E1" w:rsidRPr="00E84CDA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  <w:vertAlign w:val="superscript"/>
              </w:rPr>
            </w:pPr>
            <w:r>
              <w:rPr>
                <w:rFonts w:hAnsi="ＭＳ 明朝" w:hint="eastAsia"/>
                <w:sz w:val="22"/>
                <w:szCs w:val="24"/>
              </w:rPr>
              <w:t>⑪継続的に用いる道の場合は、森林作業道作設指針に基づき作設する。</w:t>
            </w:r>
          </w:p>
          <w:p w14:paraId="197183C9" w14:textId="77777777" w:rsidR="004862E1" w:rsidRPr="00E84CDA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⑫幅員３ｍを超える道の作設時は、その面積が１h</w:t>
            </w:r>
            <w:r>
              <w:rPr>
                <w:rFonts w:hAnsi="ＭＳ 明朝"/>
                <w:sz w:val="22"/>
                <w:szCs w:val="24"/>
              </w:rPr>
              <w:t>a</w:t>
            </w:r>
            <w:r>
              <w:rPr>
                <w:rFonts w:hAnsi="ＭＳ 明朝" w:hint="eastAsia"/>
                <w:sz w:val="22"/>
                <w:szCs w:val="24"/>
              </w:rPr>
              <w:t>を超えないこと。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975B6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7ECF2049" w14:textId="77777777" w:rsidTr="008F71B6">
        <w:trPr>
          <w:trHeight w:val="1553"/>
        </w:trPr>
        <w:tc>
          <w:tcPr>
            <w:tcW w:w="7371" w:type="dxa"/>
            <w:tcBorders>
              <w:right w:val="single" w:sz="4" w:space="0" w:color="auto"/>
            </w:tcBorders>
          </w:tcPr>
          <w:p w14:paraId="2D0190C5" w14:textId="77777777" w:rsidR="004862E1" w:rsidRPr="00111B50" w:rsidRDefault="004862E1" w:rsidP="008F71B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lastRenderedPageBreak/>
              <w:t>（３）人家、道路、取水口周辺等での配慮</w:t>
            </w:r>
          </w:p>
          <w:p w14:paraId="301B9422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①付近に保全対象がある場合は、集材路・土場の作設はしない。やむを得ない</w:t>
            </w:r>
            <w:r w:rsidRPr="00962BC5">
              <w:rPr>
                <w:rFonts w:hAnsi="ＭＳ 明朝" w:hint="eastAsia"/>
                <w:sz w:val="22"/>
                <w:szCs w:val="24"/>
              </w:rPr>
              <w:t>場合</w:t>
            </w:r>
            <w:r>
              <w:rPr>
                <w:rFonts w:hAnsi="ＭＳ 明朝" w:hint="eastAsia"/>
                <w:sz w:val="22"/>
                <w:szCs w:val="24"/>
              </w:rPr>
              <w:t>、管理者との調整や被害防止等の十分な対策を講じる。</w:t>
            </w:r>
          </w:p>
          <w:p w14:paraId="2D0EA987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②水道の取水口の周辺では集材路・土場の</w:t>
            </w:r>
            <w:r w:rsidRPr="007F791D">
              <w:rPr>
                <w:rFonts w:hAnsi="ＭＳ 明朝" w:hint="eastAsia"/>
                <w:sz w:val="22"/>
                <w:szCs w:val="24"/>
              </w:rPr>
              <w:t>作設</w:t>
            </w:r>
            <w:r>
              <w:rPr>
                <w:rFonts w:hAnsi="ＭＳ 明朝" w:hint="eastAsia"/>
                <w:sz w:val="22"/>
                <w:szCs w:val="24"/>
              </w:rPr>
              <w:t>は</w:t>
            </w:r>
            <w:r w:rsidRPr="007F791D">
              <w:rPr>
                <w:rFonts w:hAnsi="ＭＳ 明朝" w:hint="eastAsia"/>
                <w:sz w:val="22"/>
                <w:szCs w:val="24"/>
              </w:rPr>
              <w:t>しない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268A7D55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③伐採時は</w:t>
            </w:r>
            <w:r w:rsidRPr="00F7082C">
              <w:rPr>
                <w:rFonts w:hAnsi="ＭＳ 明朝" w:hint="eastAsia"/>
                <w:sz w:val="22"/>
                <w:szCs w:val="24"/>
              </w:rPr>
              <w:t>伐倒木、丸太等の落下防止に最大限の注意をはらう。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6DED3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539907DA" w14:textId="77777777" w:rsidTr="008F71B6">
        <w:trPr>
          <w:trHeight w:val="1233"/>
        </w:trPr>
        <w:tc>
          <w:tcPr>
            <w:tcW w:w="7371" w:type="dxa"/>
            <w:tcBorders>
              <w:right w:val="single" w:sz="4" w:space="0" w:color="auto"/>
            </w:tcBorders>
          </w:tcPr>
          <w:p w14:paraId="6B169657" w14:textId="77777777" w:rsidR="004862E1" w:rsidRPr="00111B50" w:rsidRDefault="004862E1" w:rsidP="008F71B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79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（４）生物多様性と景観への配慮</w:t>
            </w:r>
          </w:p>
          <w:p w14:paraId="5C927154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①希少な野生生物の生息</w:t>
            </w:r>
            <w:r>
              <w:rPr>
                <w:rFonts w:hAnsi="ＭＳ 明朝" w:hint="eastAsia"/>
                <w:sz w:val="22"/>
                <w:szCs w:val="24"/>
              </w:rPr>
              <w:t>・生育を知った場合は、必要な</w:t>
            </w:r>
            <w:r w:rsidRPr="007F791D">
              <w:rPr>
                <w:rFonts w:hAnsi="ＭＳ 明朝" w:hint="eastAsia"/>
                <w:sz w:val="22"/>
                <w:szCs w:val="24"/>
              </w:rPr>
              <w:t>対策を講じる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791288BE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7F791D">
              <w:rPr>
                <w:rFonts w:hAnsi="ＭＳ 明朝" w:hint="eastAsia"/>
                <w:sz w:val="22"/>
                <w:szCs w:val="24"/>
              </w:rPr>
              <w:t>②集落、道路等からの景観に配慮した集材路・土場の配置とする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CA12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5FBEBCFE" w14:textId="77777777" w:rsidTr="008F71B6">
        <w:trPr>
          <w:trHeight w:val="1832"/>
        </w:trPr>
        <w:tc>
          <w:tcPr>
            <w:tcW w:w="7371" w:type="dxa"/>
            <w:tcBorders>
              <w:right w:val="single" w:sz="4" w:space="0" w:color="auto"/>
            </w:tcBorders>
          </w:tcPr>
          <w:p w14:paraId="30CF24F1" w14:textId="77777777" w:rsidR="004862E1" w:rsidRPr="007938FC" w:rsidRDefault="004862E1" w:rsidP="008F71B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（５）切土・盛土</w:t>
            </w:r>
          </w:p>
          <w:p w14:paraId="15C8F6DD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①切土高は極力低く抑える。盛土は</w:t>
            </w:r>
            <w:r w:rsidR="00A476FB">
              <w:rPr>
                <w:rFonts w:hAnsi="ＭＳ 明朝" w:hint="eastAsia"/>
                <w:sz w:val="22"/>
                <w:szCs w:val="24"/>
              </w:rPr>
              <w:t>高さを低く抑えるとともに、</w:t>
            </w:r>
            <w:r>
              <w:rPr>
                <w:rFonts w:hAnsi="ＭＳ 明朝" w:hint="eastAsia"/>
                <w:sz w:val="22"/>
                <w:szCs w:val="24"/>
              </w:rPr>
              <w:t>しっかり絞め固め、必要に応じて、丸太組み工法等を活用する。</w:t>
            </w:r>
          </w:p>
          <w:p w14:paraId="59B3306F" w14:textId="77777777" w:rsidR="004862E1" w:rsidRPr="007F791D" w:rsidRDefault="004862E1" w:rsidP="008F71B6">
            <w:pPr>
              <w:ind w:leftChars="150" w:left="535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②残土の発生は避ける。やむを得ず発生した場合、渓流を避け、地盤が安定した箇所に分散して置き、流出防止の十分な対策を講じる。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5FC59" w14:textId="77777777" w:rsidR="004862E1" w:rsidRPr="00C415F9" w:rsidRDefault="004862E1" w:rsidP="008F71B6">
            <w:pPr>
              <w:jc w:val="center"/>
              <w:rPr>
                <w:rFonts w:hAnsi="ＭＳ 明朝"/>
                <w:sz w:val="44"/>
                <w:szCs w:val="48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416D59B6" w14:textId="77777777" w:rsidTr="008F71B6">
        <w:trPr>
          <w:trHeight w:val="1290"/>
        </w:trPr>
        <w:tc>
          <w:tcPr>
            <w:tcW w:w="7371" w:type="dxa"/>
            <w:tcBorders>
              <w:right w:val="single" w:sz="4" w:space="0" w:color="auto"/>
            </w:tcBorders>
          </w:tcPr>
          <w:p w14:paraId="3365543C" w14:textId="77777777" w:rsidR="004862E1" w:rsidRPr="00111B50" w:rsidRDefault="004862E1" w:rsidP="008F71B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（６）路面の保護と排水の処理</w:t>
            </w:r>
          </w:p>
          <w:p w14:paraId="515D5438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3E2F84">
              <w:rPr>
                <w:rFonts w:hAnsi="ＭＳ 明朝" w:hint="eastAsia"/>
                <w:sz w:val="22"/>
                <w:szCs w:val="24"/>
              </w:rPr>
              <w:t>①</w:t>
            </w:r>
            <w:r>
              <w:rPr>
                <w:rFonts w:hAnsi="ＭＳ 明朝" w:hint="eastAsia"/>
                <w:sz w:val="22"/>
                <w:szCs w:val="24"/>
              </w:rPr>
              <w:t>地形を利用した上り坂と下り坂の切り替えなどにより、雨水の集中を避けるとともに、路面から谷側斜面への排水を促す。</w:t>
            </w:r>
          </w:p>
          <w:p w14:paraId="0474BAB2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</w:t>
            </w:r>
            <w:r w:rsidRPr="003E2F84">
              <w:rPr>
                <w:rFonts w:hAnsi="ＭＳ 明朝" w:hint="eastAsia"/>
                <w:sz w:val="22"/>
                <w:szCs w:val="24"/>
              </w:rPr>
              <w:t>排水は、</w:t>
            </w:r>
            <w:r>
              <w:rPr>
                <w:rFonts w:hAnsi="ＭＳ 明朝" w:hint="eastAsia"/>
                <w:sz w:val="22"/>
                <w:szCs w:val="24"/>
              </w:rPr>
              <w:t>尾根部や常水の谷等の侵食</w:t>
            </w:r>
            <w:r w:rsidRPr="003E2F84">
              <w:rPr>
                <w:rFonts w:hAnsi="ＭＳ 明朝" w:hint="eastAsia"/>
                <w:sz w:val="22"/>
                <w:szCs w:val="24"/>
              </w:rPr>
              <w:t>されにくい箇所でこ</w:t>
            </w:r>
            <w:r>
              <w:rPr>
                <w:rFonts w:hAnsi="ＭＳ 明朝" w:hint="eastAsia"/>
                <w:sz w:val="22"/>
                <w:szCs w:val="24"/>
              </w:rPr>
              <w:t>まめに行う。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AE3AF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0BD6CFB2" w14:textId="77777777" w:rsidTr="008F71B6">
        <w:trPr>
          <w:trHeight w:val="1441"/>
        </w:trPr>
        <w:tc>
          <w:tcPr>
            <w:tcW w:w="7371" w:type="dxa"/>
            <w:tcBorders>
              <w:right w:val="single" w:sz="4" w:space="0" w:color="auto"/>
            </w:tcBorders>
          </w:tcPr>
          <w:p w14:paraId="1B176A3E" w14:textId="77777777" w:rsidR="004862E1" w:rsidRPr="00111B50" w:rsidRDefault="004862E1" w:rsidP="008F71B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（７）渓流横断箇所の処理</w:t>
            </w:r>
          </w:p>
          <w:p w14:paraId="6C539F2B" w14:textId="77777777" w:rsidR="004862E1" w:rsidRPr="003E2F84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①暗渠を用いる場合は、十分な大きさのものや土砂だめにより詰まり対策を行い、洗い越しとする場合は、横断箇所で</w:t>
            </w:r>
            <w:r w:rsidRPr="003E2F84">
              <w:rPr>
                <w:rFonts w:hAnsi="ＭＳ 明朝" w:hint="eastAsia"/>
                <w:sz w:val="22"/>
                <w:szCs w:val="24"/>
              </w:rPr>
              <w:t>路面を一段下げる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5F0E1BDF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3E2F84">
              <w:rPr>
                <w:rFonts w:hAnsi="ＭＳ 明朝" w:hint="eastAsia"/>
                <w:sz w:val="22"/>
                <w:szCs w:val="24"/>
              </w:rPr>
              <w:t>②洗い越しは、大き</w:t>
            </w:r>
            <w:r>
              <w:rPr>
                <w:rFonts w:hAnsi="ＭＳ 明朝" w:hint="eastAsia"/>
                <w:sz w:val="22"/>
                <w:szCs w:val="24"/>
              </w:rPr>
              <w:t>めの石材を路面に設置するなどにより安定させる。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01F8A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51D01049" w14:textId="77777777" w:rsidTr="008F71B6">
        <w:trPr>
          <w:trHeight w:val="3531"/>
        </w:trPr>
        <w:tc>
          <w:tcPr>
            <w:tcW w:w="7371" w:type="dxa"/>
            <w:tcBorders>
              <w:right w:val="single" w:sz="4" w:space="0" w:color="auto"/>
            </w:tcBorders>
          </w:tcPr>
          <w:p w14:paraId="4AEA9BFB" w14:textId="77777777" w:rsidR="004862E1" w:rsidRPr="00111B50" w:rsidRDefault="004862E1" w:rsidP="008F71B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（８）作業実行上の配慮</w:t>
            </w:r>
          </w:p>
          <w:p w14:paraId="256ECE7E" w14:textId="77777777" w:rsidR="004862E1" w:rsidRPr="003E2F84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①集材路・土場は、作業終了後に</w:t>
            </w:r>
            <w:r w:rsidRPr="003E2F84">
              <w:rPr>
                <w:rFonts w:hAnsi="ＭＳ 明朝" w:hint="eastAsia"/>
                <w:sz w:val="22"/>
                <w:szCs w:val="24"/>
              </w:rPr>
              <w:t>一定期間</w:t>
            </w:r>
            <w:r>
              <w:rPr>
                <w:rFonts w:hAnsi="ＭＳ 明朝" w:hint="eastAsia"/>
                <w:sz w:val="22"/>
                <w:szCs w:val="24"/>
              </w:rPr>
              <w:t>使用</w:t>
            </w:r>
            <w:r w:rsidRPr="003E2F84">
              <w:rPr>
                <w:rFonts w:hAnsi="ＭＳ 明朝" w:hint="eastAsia"/>
                <w:sz w:val="22"/>
                <w:szCs w:val="24"/>
              </w:rPr>
              <w:t>し</w:t>
            </w:r>
            <w:r w:rsidR="00A476FB">
              <w:rPr>
                <w:rFonts w:hAnsi="ＭＳ 明朝" w:hint="eastAsia"/>
                <w:sz w:val="22"/>
                <w:szCs w:val="24"/>
              </w:rPr>
              <w:t>ない場合には、土砂の流出を防止するための</w:t>
            </w:r>
            <w:r w:rsidRPr="003E2F84">
              <w:rPr>
                <w:rFonts w:hAnsi="ＭＳ 明朝" w:hint="eastAsia"/>
                <w:sz w:val="22"/>
                <w:szCs w:val="24"/>
              </w:rPr>
              <w:t>措置を講じる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26F4773D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 w:rsidRPr="003E2F84">
              <w:rPr>
                <w:rFonts w:hAnsi="ＭＳ 明朝" w:hint="eastAsia"/>
                <w:sz w:val="22"/>
                <w:szCs w:val="24"/>
              </w:rPr>
              <w:t>②降雨</w:t>
            </w:r>
            <w:r>
              <w:rPr>
                <w:rFonts w:hAnsi="ＭＳ 明朝" w:hint="eastAsia"/>
                <w:sz w:val="22"/>
                <w:szCs w:val="24"/>
              </w:rPr>
              <w:t>等により</w:t>
            </w:r>
            <w:r w:rsidRPr="003E2F84">
              <w:rPr>
                <w:rFonts w:hAnsi="ＭＳ 明朝" w:hint="eastAsia"/>
                <w:sz w:val="22"/>
                <w:szCs w:val="24"/>
              </w:rPr>
              <w:t>路盤が多量の水分を帯びている状態では通行しない。</w:t>
            </w:r>
            <w:r>
              <w:rPr>
                <w:rFonts w:hAnsi="ＭＳ 明朝" w:hint="eastAsia"/>
                <w:sz w:val="22"/>
                <w:szCs w:val="24"/>
              </w:rPr>
              <w:t>やむを得ず通行する場合は、丸太等の敷設により、路面を保護する。</w:t>
            </w:r>
          </w:p>
          <w:p w14:paraId="0B8F333C" w14:textId="77777777" w:rsidR="004862E1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</w:t>
            </w:r>
            <w:r w:rsidRPr="003E2F84">
              <w:rPr>
                <w:rFonts w:hAnsi="ＭＳ 明朝" w:hint="eastAsia"/>
                <w:sz w:val="22"/>
                <w:szCs w:val="24"/>
              </w:rPr>
              <w:t>伐採後の植栽作業</w:t>
            </w:r>
            <w:r>
              <w:rPr>
                <w:rFonts w:hAnsi="ＭＳ 明朝" w:hint="eastAsia"/>
                <w:sz w:val="22"/>
                <w:szCs w:val="24"/>
              </w:rPr>
              <w:t>や天然更新</w:t>
            </w:r>
            <w:r w:rsidRPr="003E2F84">
              <w:rPr>
                <w:rFonts w:hAnsi="ＭＳ 明朝" w:hint="eastAsia"/>
                <w:sz w:val="22"/>
                <w:szCs w:val="24"/>
              </w:rPr>
              <w:t>を想定して枝条等を整理する。造林事業者が決まっている場合には、現場の後処理等の調整をする</w:t>
            </w:r>
            <w:r>
              <w:rPr>
                <w:rFonts w:hAnsi="ＭＳ 明朝" w:hint="eastAsia"/>
                <w:sz w:val="22"/>
                <w:szCs w:val="24"/>
              </w:rPr>
              <w:t>。</w:t>
            </w:r>
          </w:p>
          <w:p w14:paraId="0FAD30A2" w14:textId="77777777" w:rsidR="004862E1" w:rsidRPr="003E2F84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④</w:t>
            </w:r>
            <w:r w:rsidRPr="00F7082C">
              <w:rPr>
                <w:rFonts w:hAnsi="ＭＳ 明朝" w:hint="eastAsia"/>
                <w:sz w:val="22"/>
                <w:szCs w:val="24"/>
              </w:rPr>
              <w:t>枝条等は木質バイオマス資材等への有効利用を検討する</w:t>
            </w:r>
          </w:p>
          <w:p w14:paraId="022F744C" w14:textId="77777777" w:rsidR="004862E1" w:rsidRPr="007F791D" w:rsidRDefault="004862E1" w:rsidP="008F71B6">
            <w:pPr>
              <w:ind w:leftChars="150" w:left="535" w:hangingChars="100" w:hanging="220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⑤枝条等を現場に置く場合は、場所を分散させ、積み上げず、杭を打つ等の流出対策を行う。また、渓流沿い、道路脇への配置は避ける。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38FC" w14:textId="77777777" w:rsidR="004862E1" w:rsidRPr="007F791D" w:rsidRDefault="004862E1" w:rsidP="008F71B6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  <w:tr w:rsidR="004862E1" w:rsidRPr="007F791D" w14:paraId="3613658D" w14:textId="77777777" w:rsidTr="008F71B6">
        <w:trPr>
          <w:trHeight w:val="1408"/>
        </w:trPr>
        <w:tc>
          <w:tcPr>
            <w:tcW w:w="7371" w:type="dxa"/>
            <w:tcBorders>
              <w:right w:val="single" w:sz="4" w:space="0" w:color="auto"/>
            </w:tcBorders>
          </w:tcPr>
          <w:p w14:paraId="360DB14A" w14:textId="77777777" w:rsidR="004862E1" w:rsidRPr="00111B50" w:rsidRDefault="004862E1" w:rsidP="008F71B6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11B5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（９）事業実施後の整理</w:t>
            </w:r>
          </w:p>
          <w:p w14:paraId="46572585" w14:textId="77777777" w:rsidR="004862E1" w:rsidRDefault="004862E1" w:rsidP="008F71B6">
            <w:pPr>
              <w:ind w:leftChars="150" w:left="535" w:hangingChars="100" w:hanging="220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①</w:t>
            </w:r>
            <w:r w:rsidRPr="003E2F84">
              <w:rPr>
                <w:rFonts w:hAnsi="ＭＳ 明朝" w:hint="eastAsia"/>
                <w:sz w:val="22"/>
                <w:szCs w:val="24"/>
              </w:rPr>
              <w:t>集材路・土</w:t>
            </w:r>
            <w:r>
              <w:rPr>
                <w:rFonts w:hAnsi="ＭＳ 明朝" w:hint="eastAsia"/>
                <w:sz w:val="22"/>
                <w:szCs w:val="24"/>
              </w:rPr>
              <w:t>場は植栽等により植生の回復を促す。</w:t>
            </w:r>
          </w:p>
          <w:p w14:paraId="18473DA7" w14:textId="77777777" w:rsidR="004862E1" w:rsidRPr="003E2F84" w:rsidRDefault="004862E1" w:rsidP="008F71B6">
            <w:pPr>
              <w:ind w:leftChars="150" w:left="535" w:hangingChars="100" w:hanging="220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②伐採・搬出に使用した資材・燃料等は確実に整理、撤去する。</w:t>
            </w:r>
          </w:p>
          <w:p w14:paraId="0014FD73" w14:textId="77777777" w:rsidR="004862E1" w:rsidRPr="007F791D" w:rsidRDefault="004862E1" w:rsidP="008F71B6">
            <w:pPr>
              <w:ind w:leftChars="150" w:left="535" w:hangingChars="100" w:hanging="220"/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③</w:t>
            </w:r>
            <w:r w:rsidRPr="003E2F84">
              <w:rPr>
                <w:rFonts w:hAnsi="ＭＳ 明朝" w:hint="eastAsia"/>
                <w:sz w:val="22"/>
                <w:szCs w:val="24"/>
              </w:rPr>
              <w:t>現場を引き上げる前に、</w:t>
            </w:r>
            <w:r>
              <w:rPr>
                <w:rFonts w:hAnsi="ＭＳ 明朝" w:hint="eastAsia"/>
                <w:sz w:val="22"/>
                <w:szCs w:val="24"/>
              </w:rPr>
              <w:t>現地状況を森林管理者に確認してもらう。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C6B8" w14:textId="77777777" w:rsidR="004862E1" w:rsidRDefault="004862E1" w:rsidP="008F71B6">
            <w:pPr>
              <w:jc w:val="center"/>
              <w:rPr>
                <w:rFonts w:hAnsi="ＭＳ 明朝"/>
                <w:sz w:val="40"/>
                <w:szCs w:val="44"/>
              </w:rPr>
            </w:pPr>
            <w:r w:rsidRPr="00C415F9">
              <w:rPr>
                <w:rFonts w:hAnsi="ＭＳ 明朝" w:hint="eastAsia"/>
                <w:sz w:val="44"/>
                <w:szCs w:val="48"/>
              </w:rPr>
              <w:t>□</w:t>
            </w:r>
          </w:p>
        </w:tc>
      </w:tr>
    </w:tbl>
    <w:p w14:paraId="142F7A21" w14:textId="77777777" w:rsidR="00974596" w:rsidRPr="00983EE2" w:rsidRDefault="00974596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"/>
          <w:szCs w:val="2"/>
        </w:rPr>
      </w:pPr>
    </w:p>
    <w:sectPr w:rsidR="00974596" w:rsidRPr="00983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4631" w14:textId="77777777" w:rsidR="000C2D50" w:rsidRDefault="000C2D50" w:rsidP="004F756B">
      <w:r>
        <w:separator/>
      </w:r>
    </w:p>
  </w:endnote>
  <w:endnote w:type="continuationSeparator" w:id="0">
    <w:p w14:paraId="5B55F696" w14:textId="77777777" w:rsidR="000C2D50" w:rsidRDefault="000C2D50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36CDA" w14:textId="77777777" w:rsidR="000C2D50" w:rsidRDefault="000C2D50" w:rsidP="004F756B">
      <w:r>
        <w:separator/>
      </w:r>
    </w:p>
  </w:footnote>
  <w:footnote w:type="continuationSeparator" w:id="0">
    <w:p w14:paraId="4AB61B3A" w14:textId="77777777" w:rsidR="000C2D50" w:rsidRDefault="000C2D50" w:rsidP="004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2D50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2E3D34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83EE2"/>
    <w:rsid w:val="009B191D"/>
    <w:rsid w:val="009B2A24"/>
    <w:rsid w:val="009D5A48"/>
    <w:rsid w:val="009E4775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648E"/>
    <w:rsid w:val="00BB7F3A"/>
    <w:rsid w:val="00C06A3C"/>
    <w:rsid w:val="00C66730"/>
    <w:rsid w:val="00C67AC5"/>
    <w:rsid w:val="00C738E4"/>
    <w:rsid w:val="00C81D08"/>
    <w:rsid w:val="00C96E9E"/>
    <w:rsid w:val="00CD4480"/>
    <w:rsid w:val="00D803E2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F80CE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21</cp:revision>
  <cp:lastPrinted>2023-01-27T07:30:00Z</cp:lastPrinted>
  <dcterms:created xsi:type="dcterms:W3CDTF">2023-01-27T05:50:00Z</dcterms:created>
  <dcterms:modified xsi:type="dcterms:W3CDTF">2023-03-18T04:41:00Z</dcterms:modified>
</cp:coreProperties>
</file>